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4CC0CDD6" w:rsidR="00241832" w:rsidRPr="00241832" w:rsidRDefault="00943578"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5E715F0">
                <wp:simplePos x="0" y="0"/>
                <wp:positionH relativeFrom="column">
                  <wp:posOffset>64770</wp:posOffset>
                </wp:positionH>
                <wp:positionV relativeFrom="paragraph">
                  <wp:posOffset>161290</wp:posOffset>
                </wp:positionV>
                <wp:extent cx="6068060" cy="400050"/>
                <wp:effectExtent l="0" t="0" r="8890" b="190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400050"/>
                          <a:chOff x="2311653" y="3594580"/>
                          <a:chExt cx="6068695" cy="370586"/>
                        </a:xfrm>
                      </wpg:grpSpPr>
                      <wpg:grpSp>
                        <wpg:cNvPr id="1" name="1 Grupo"/>
                        <wpg:cNvGrpSpPr/>
                        <wpg:grpSpPr>
                          <a:xfrm>
                            <a:off x="2311653" y="3594580"/>
                            <a:ext cx="6068695" cy="370586"/>
                            <a:chOff x="0" y="0"/>
                            <a:chExt cx="6068695" cy="370586"/>
                          </a:xfrm>
                        </wpg:grpSpPr>
                        <wps:wsp>
                          <wps:cNvPr id="3" name="3 Rectángulo"/>
                          <wps:cNvSpPr/>
                          <wps:spPr>
                            <a:xfrm>
                              <a:off x="0" y="0"/>
                              <a:ext cx="6068675" cy="279160"/>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3"/>
                              <a:ext cx="6068695" cy="278461"/>
                            </a:xfrm>
                            <a:prstGeom prst="rect">
                              <a:avLst/>
                            </a:prstGeom>
                            <a:noFill/>
                            <a:ln>
                              <a:noFill/>
                            </a:ln>
                          </wps:spPr>
                          <wps:txbx>
                            <w:txbxContent>
                              <w:p w14:paraId="013F6D1B" w14:textId="77777777" w:rsidR="009D243A" w:rsidRPr="009D243A" w:rsidRDefault="00FF0803" w:rsidP="009D243A">
                                <w:pPr>
                                  <w:spacing w:before="160"/>
                                  <w:textDirection w:val="btLr"/>
                                  <w:rPr>
                                    <w:rFonts w:ascii="Arial" w:eastAsia="Arial" w:hAnsi="Arial" w:cs="Arial"/>
                                    <w:color w:val="000000"/>
                                    <w:lang w:val="es-AR"/>
                                  </w:rPr>
                                </w:pPr>
                                <w:r w:rsidRPr="00FF0803">
                                  <w:rPr>
                                    <w:rFonts w:ascii="Arial" w:eastAsia="Arial" w:hAnsi="Arial" w:cs="Arial"/>
                                    <w:color w:val="000000"/>
                                    <w:sz w:val="24"/>
                                    <w:szCs w:val="24"/>
                                    <w:lang w:val="es-AR"/>
                                  </w:rPr>
                                  <w:t> </w:t>
                                </w:r>
                                <w:r w:rsidR="009D243A" w:rsidRPr="009D243A">
                                  <w:rPr>
                                    <w:rFonts w:ascii="Arial" w:eastAsia="Arial" w:hAnsi="Arial" w:cs="Arial"/>
                                    <w:color w:val="000000"/>
                                    <w:lang w:val="es-AR"/>
                                  </w:rPr>
                                  <w:t>Curso básico de operador táctico G.A.D.</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31.5pt;z-index:251658240;mso-wrap-distance-left:0;mso-wrap-distance-right:0;mso-height-relative:margin" coordorigin="23116,35945" coordsize="60686,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">
                <v:group id="1 Grupo" o:spid="_x0000_s1027" style="position:absolute;left:23116;top:35945;width:60687;height:3706" coordsize="60686,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13F6D1B" w14:textId="77777777" w:rsidR="009D243A" w:rsidRPr="009D243A" w:rsidRDefault="00FF0803" w:rsidP="009D243A">
                          <w:pPr>
                            <w:spacing w:before="160"/>
                            <w:textDirection w:val="btLr"/>
                            <w:rPr>
                              <w:rFonts w:ascii="Arial" w:eastAsia="Arial" w:hAnsi="Arial" w:cs="Arial"/>
                              <w:color w:val="000000"/>
                              <w:lang w:val="es-AR"/>
                            </w:rPr>
                          </w:pPr>
                          <w:r w:rsidRPr="00FF0803">
                            <w:rPr>
                              <w:rFonts w:ascii="Arial" w:eastAsia="Arial" w:hAnsi="Arial" w:cs="Arial"/>
                              <w:color w:val="000000"/>
                              <w:sz w:val="24"/>
                              <w:szCs w:val="24"/>
                              <w:lang w:val="es-AR"/>
                            </w:rPr>
                            <w:t> </w:t>
                          </w:r>
                          <w:r w:rsidR="009D243A" w:rsidRPr="009D243A">
                            <w:rPr>
                              <w:rFonts w:ascii="Arial" w:eastAsia="Arial" w:hAnsi="Arial" w:cs="Arial"/>
                              <w:color w:val="000000"/>
                              <w:lang w:val="es-AR"/>
                            </w:rPr>
                            <w:t>Curso básico de operador táctico G.A.D.</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4257355D" w14:textId="0DA0E47A" w:rsidR="00FF0803" w:rsidRDefault="009D243A" w:rsidP="00CE1BC8">
      <w:pPr>
        <w:pStyle w:val="Ttulo1"/>
        <w:spacing w:line="360" w:lineRule="auto"/>
        <w:jc w:val="both"/>
        <w:rPr>
          <w:rFonts w:ascii="Arial" w:eastAsia="Arial" w:hAnsi="Arial" w:cs="Arial"/>
          <w:b w:val="0"/>
          <w:bCs w:val="0"/>
          <w:color w:val="000000"/>
          <w:sz w:val="22"/>
          <w:szCs w:val="22"/>
        </w:rPr>
      </w:pPr>
      <w:r w:rsidRPr="009D243A">
        <w:rPr>
          <w:rFonts w:ascii="Arial" w:eastAsia="Arial" w:hAnsi="Arial" w:cs="Arial"/>
          <w:b w:val="0"/>
          <w:bCs w:val="0"/>
          <w:color w:val="000000"/>
          <w:sz w:val="22"/>
          <w:szCs w:val="22"/>
        </w:rPr>
        <w:t>La fundamentación del curso se enmarca en la planificación estratégica del Ministerio de Seguridad que dio origen a los Grupos de Apoyo Departamental mediante la Resolución N.º 587/06 y a su posterior jerarquización en 2019 como Dirección, bajo la órbita de la Superintendencia de Fuerzas de Operaciones Especiales, ampliando progresivamente sus objetivos operativos en todo el territorio provincial. Considerando el carácter multipropósito de las unidades G.A.D. y la diversidad de funciones que desempeñan —allanamientos de distinta peligrosidad, control de disturbios, custodias y traslados especiales, requisas de calabozos y misiones de apoyo táctico— resulta imprescindible fortalecer y ampliar la formación del personal policial como operador táctico G.A.D., a fin de abastecer las bases operativas, profesionalizar a los efectivos y unificar criterios de trabajo, competencias y lenguaje operativo común. La propuesta se desarrolla bajo una metodología de enseñanza-aprendizaje basada en competencias y saberes específicos, conforme a los lineamientos establecidos por la Resolución N.º 1031/2020 del Plan Anual de Capacitación Técnico Profesional, promoviendo la correcta aplicación de normas de seguridad, el uso racional de la fuerza y la actuación conforme a los procedimientos operativos y de intervención normalizados.</w:t>
      </w:r>
    </w:p>
    <w:p w14:paraId="4C97CE28" w14:textId="77777777" w:rsidR="009D243A" w:rsidRDefault="009D243A"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231C3955" w14:textId="141CBDED" w:rsidR="00064817" w:rsidRDefault="00064817" w:rsidP="00AF0273">
      <w:pPr>
        <w:spacing w:line="360" w:lineRule="auto"/>
        <w:ind w:left="143"/>
        <w:rPr>
          <w:rFonts w:ascii="Arial" w:eastAsia="Arial" w:hAnsi="Arial" w:cs="Arial"/>
          <w:color w:val="000000"/>
        </w:rPr>
      </w:pPr>
      <w:r w:rsidRPr="00064817">
        <w:rPr>
          <w:rFonts w:ascii="Arial" w:eastAsia="Arial" w:hAnsi="Arial" w:cs="Arial"/>
          <w:color w:val="000000"/>
        </w:rPr>
        <w:t>Personal policial dependiente del Ministerio de Seguridad de la provincia de Buenos Aires</w:t>
      </w:r>
      <w:r w:rsidR="00FF0803">
        <w:rPr>
          <w:rFonts w:ascii="Arial" w:eastAsia="Arial" w:hAnsi="Arial" w:cs="Arial"/>
          <w:color w:val="000000"/>
        </w:rPr>
        <w:t>.</w:t>
      </w:r>
    </w:p>
    <w:p w14:paraId="2D6BA9BA" w14:textId="77777777" w:rsidR="00064817" w:rsidRDefault="00064817" w:rsidP="00AF0273">
      <w:pPr>
        <w:spacing w:line="360" w:lineRule="auto"/>
        <w:ind w:left="143"/>
        <w:rPr>
          <w:rFonts w:ascii="Arial" w:eastAsia="Arial" w:hAnsi="Arial" w:cs="Arial"/>
          <w:color w:val="000000"/>
        </w:rPr>
      </w:pPr>
    </w:p>
    <w:p w14:paraId="4EB611D8" w14:textId="0CD04820"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66D5F95B"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9D243A">
        <w:rPr>
          <w:rFonts w:ascii="Arial" w:eastAsia="Arial" w:hAnsi="Arial" w:cs="Arial"/>
          <w:bCs/>
        </w:rPr>
        <w:t>480</w:t>
      </w:r>
      <w:r w:rsidR="0031748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57E555DB"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9D243A" w:rsidRPr="009D243A">
        <w:rPr>
          <w:rFonts w:ascii="Arial" w:eastAsia="Arial" w:hAnsi="Arial" w:cs="Arial"/>
          <w:b w:val="0"/>
          <w:bCs w:val="0"/>
          <w:sz w:val="22"/>
          <w:szCs w:val="22"/>
        </w:rPr>
        <w:t>2</w:t>
      </w:r>
      <w:r w:rsidR="00727089">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1755431A" w14:textId="3A85AE49" w:rsidR="009D243A" w:rsidRPr="009D243A" w:rsidRDefault="00734E43" w:rsidP="009D243A">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FF0803">
        <w:rPr>
          <w:rFonts w:ascii="Arial" w:eastAsia="Times New Roman" w:hAnsi="Arial" w:cs="Arial"/>
          <w:color w:val="000000"/>
          <w:lang w:val="es-AR"/>
        </w:rPr>
        <w:t xml:space="preserve">: </w:t>
      </w:r>
      <w:r w:rsidR="009D243A" w:rsidRPr="009D243A">
        <w:rPr>
          <w:rFonts w:ascii="Arial" w:eastAsia="Times New Roman" w:hAnsi="Arial" w:cs="Arial"/>
          <w:color w:val="000000"/>
          <w:lang w:val="es-AR"/>
        </w:rPr>
        <w:t>inicio</w:t>
      </w:r>
      <w:r w:rsidR="009D243A" w:rsidRPr="009D243A">
        <w:rPr>
          <w:rFonts w:ascii="Arial" w:eastAsia="Times New Roman" w:hAnsi="Arial" w:cs="Arial"/>
          <w:color w:val="000000"/>
          <w:lang w:val="es-AR"/>
        </w:rPr>
        <w:t xml:space="preserve"> primera edición del 06/04/2026 al 26/06/2026. Segunda edición 05/10/2026 al 25/12/2026.</w:t>
      </w:r>
    </w:p>
    <w:p w14:paraId="77844C81" w14:textId="3CFBF9E3" w:rsidR="00727089" w:rsidRDefault="00727089" w:rsidP="008031A8">
      <w:pPr>
        <w:shd w:val="clear" w:color="auto" w:fill="FFFFFF" w:themeFill="background1"/>
        <w:tabs>
          <w:tab w:val="left" w:pos="426"/>
        </w:tabs>
        <w:spacing w:line="360" w:lineRule="auto"/>
        <w:contextualSpacing/>
        <w:rPr>
          <w:rFonts w:ascii="Arial" w:eastAsia="Arial" w:hAnsi="Arial" w:cs="Arial"/>
          <w:b/>
        </w:rPr>
      </w:pPr>
    </w:p>
    <w:p w14:paraId="5724EA01" w14:textId="3E25A3EC"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9D243A" w:rsidRPr="009D243A">
        <w:rPr>
          <w:rFonts w:ascii="Arial" w:eastAsia="Arial" w:hAnsi="Arial" w:cs="Arial"/>
          <w:bCs/>
        </w:rPr>
        <w:t>55</w:t>
      </w:r>
      <w:r w:rsidR="00864073" w:rsidRPr="009D243A">
        <w:rPr>
          <w:rFonts w:ascii="Arial" w:eastAsia="Arial" w:hAnsi="Arial" w:cs="Arial"/>
          <w:bCs/>
        </w:rPr>
        <w:t xml:space="preserve"> </w:t>
      </w:r>
      <w:r w:rsidR="00E645D2" w:rsidRPr="008D0B65">
        <w:rPr>
          <w:rFonts w:ascii="Arial" w:eastAsia="Arial" w:hAnsi="Arial" w:cs="Arial"/>
          <w:bCs/>
        </w:rPr>
        <w:t>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43D2F484" w14:textId="77777777" w:rsidR="008D0B65" w:rsidRDefault="000455BF" w:rsidP="008D0B65">
      <w:pPr>
        <w:pStyle w:val="Prrafodelista"/>
        <w:numPr>
          <w:ilvl w:val="0"/>
          <w:numId w:val="11"/>
        </w:numPr>
        <w:pBdr>
          <w:top w:val="nil"/>
          <w:left w:val="nil"/>
          <w:bottom w:val="nil"/>
          <w:right w:val="nil"/>
          <w:between w:val="nil"/>
        </w:pBdr>
        <w:spacing w:before="78" w:line="360" w:lineRule="auto"/>
        <w:rPr>
          <w:rFonts w:ascii="Arial" w:hAnsi="Arial" w:cs="Arial"/>
          <w:color w:val="000000"/>
          <w:lang w:val="es-AR"/>
        </w:rPr>
      </w:pPr>
      <w:r w:rsidRPr="008D0B65">
        <w:rPr>
          <w:rFonts w:ascii="Arial" w:hAnsi="Arial" w:cs="Arial"/>
          <w:color w:val="000000"/>
        </w:rPr>
        <w:lastRenderedPageBreak/>
        <w:t>Correo electrónico</w:t>
      </w:r>
      <w:hyperlink r:id="rId6" w:history="1">
        <w:r w:rsidR="008D0B65" w:rsidRPr="008D0B65">
          <w:rPr>
            <w:rStyle w:val="Hipervnculo"/>
            <w:rFonts w:ascii="Arial" w:hAnsi="Arial" w:cs="Arial"/>
            <w:lang w:val="es-AR"/>
          </w:rPr>
          <w:t>capacitaciongadpersonal@gmail.com</w:t>
        </w:r>
      </w:hyperlink>
      <w:r w:rsidR="008D0B65" w:rsidRPr="008D0B65">
        <w:rPr>
          <w:rFonts w:ascii="Arial" w:hAnsi="Arial" w:cs="Arial"/>
          <w:color w:val="000000"/>
          <w:lang w:val="es-AR"/>
        </w:rPr>
        <w:t xml:space="preserve"> </w:t>
      </w:r>
    </w:p>
    <w:p w14:paraId="080D0D7C" w14:textId="16502C87" w:rsidR="003742A3" w:rsidRPr="001D4BDA" w:rsidRDefault="008D0B65" w:rsidP="00CC53EC">
      <w:pPr>
        <w:pStyle w:val="Prrafodelista"/>
        <w:numPr>
          <w:ilvl w:val="0"/>
          <w:numId w:val="11"/>
        </w:numPr>
        <w:pBdr>
          <w:top w:val="nil"/>
          <w:left w:val="nil"/>
          <w:bottom w:val="nil"/>
          <w:right w:val="nil"/>
          <w:between w:val="nil"/>
        </w:pBdr>
        <w:spacing w:before="78" w:line="360" w:lineRule="auto"/>
        <w:ind w:left="360" w:firstLine="0"/>
        <w:rPr>
          <w:rFonts w:ascii="Arial" w:eastAsia="Arial" w:hAnsi="Arial" w:cs="Arial"/>
          <w:color w:val="000000"/>
        </w:rPr>
      </w:pPr>
      <w:r w:rsidRPr="001D4BDA">
        <w:rPr>
          <w:rFonts w:ascii="Arial" w:hAnsi="Arial" w:cs="Arial"/>
          <w:color w:val="000000"/>
          <w:lang w:val="es-AR"/>
        </w:rPr>
        <w:t xml:space="preserve">Teléfono: </w:t>
      </w:r>
      <w:r w:rsidR="001D4BDA" w:rsidRPr="001D4BDA">
        <w:rPr>
          <w:rFonts w:ascii="Arial" w:hAnsi="Arial" w:cs="Arial"/>
          <w:color w:val="000000"/>
          <w:lang w:val="es-AR"/>
        </w:rPr>
        <w:t>(011) 15-65142824</w:t>
      </w: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64817"/>
    <w:rsid w:val="00074CEC"/>
    <w:rsid w:val="00077C8A"/>
    <w:rsid w:val="001121B6"/>
    <w:rsid w:val="00141403"/>
    <w:rsid w:val="00143583"/>
    <w:rsid w:val="001D4BDA"/>
    <w:rsid w:val="001E3125"/>
    <w:rsid w:val="001F2ABA"/>
    <w:rsid w:val="00212CA4"/>
    <w:rsid w:val="00241832"/>
    <w:rsid w:val="00274056"/>
    <w:rsid w:val="0029626B"/>
    <w:rsid w:val="002E64AB"/>
    <w:rsid w:val="00307053"/>
    <w:rsid w:val="0030756A"/>
    <w:rsid w:val="00317487"/>
    <w:rsid w:val="003742A3"/>
    <w:rsid w:val="00425AAA"/>
    <w:rsid w:val="004649AA"/>
    <w:rsid w:val="00492477"/>
    <w:rsid w:val="004A3110"/>
    <w:rsid w:val="004C6F90"/>
    <w:rsid w:val="00556EDE"/>
    <w:rsid w:val="0057540E"/>
    <w:rsid w:val="005A17F7"/>
    <w:rsid w:val="005B0E29"/>
    <w:rsid w:val="005F600A"/>
    <w:rsid w:val="005F70E7"/>
    <w:rsid w:val="00613491"/>
    <w:rsid w:val="00642B79"/>
    <w:rsid w:val="00655AAE"/>
    <w:rsid w:val="006675B4"/>
    <w:rsid w:val="0068245B"/>
    <w:rsid w:val="006D0D4A"/>
    <w:rsid w:val="00702C08"/>
    <w:rsid w:val="00706103"/>
    <w:rsid w:val="00713E70"/>
    <w:rsid w:val="00727089"/>
    <w:rsid w:val="00734E43"/>
    <w:rsid w:val="007759CE"/>
    <w:rsid w:val="007A15B0"/>
    <w:rsid w:val="007D3054"/>
    <w:rsid w:val="007D653B"/>
    <w:rsid w:val="008031A8"/>
    <w:rsid w:val="008336D3"/>
    <w:rsid w:val="00851603"/>
    <w:rsid w:val="00860AC7"/>
    <w:rsid w:val="00864073"/>
    <w:rsid w:val="00873327"/>
    <w:rsid w:val="008802E2"/>
    <w:rsid w:val="00893F36"/>
    <w:rsid w:val="008D0B65"/>
    <w:rsid w:val="008E4ADC"/>
    <w:rsid w:val="008E54EF"/>
    <w:rsid w:val="0091247B"/>
    <w:rsid w:val="00920AFD"/>
    <w:rsid w:val="00925A94"/>
    <w:rsid w:val="00937B58"/>
    <w:rsid w:val="00943578"/>
    <w:rsid w:val="00960CC8"/>
    <w:rsid w:val="009D243A"/>
    <w:rsid w:val="009D4008"/>
    <w:rsid w:val="00A23AB5"/>
    <w:rsid w:val="00A350B6"/>
    <w:rsid w:val="00AD1035"/>
    <w:rsid w:val="00AF0273"/>
    <w:rsid w:val="00AF564D"/>
    <w:rsid w:val="00B061AB"/>
    <w:rsid w:val="00B22EF8"/>
    <w:rsid w:val="00B36ED5"/>
    <w:rsid w:val="00B52B79"/>
    <w:rsid w:val="00B814DF"/>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2796D"/>
    <w:rsid w:val="00F90DF8"/>
    <w:rsid w:val="00FB36F1"/>
    <w:rsid w:val="00FF08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gadpers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2026-02-05T23:38:00Z</dcterms:created>
  <dcterms:modified xsi:type="dcterms:W3CDTF">2026-02-05T23:38:00Z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